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ВОРНЯНСКАЯ СЕЛЬСКАЯ ИЗБИРАТЕЛЬНАЯ КОМИССИЯ</w:t>
      </w:r>
    </w:p>
    <w:p>
      <w:pPr>
        <w:pStyle w:val="para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№ 1</w:t>
      </w:r>
    </w:p>
    <w:p>
      <w:pPr>
        <w:pStyle w:val="para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13.12.2023</w:t>
      </w:r>
    </w:p>
    <w:p>
      <w:pPr>
        <w:pStyle w:val="para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аг.Ворняны</w:t>
      </w:r>
    </w:p>
    <w:p>
      <w:pPr>
        <w:pStyle w:val="para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para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name w:val="Таблица1"/>
        <w:tabOrder w:val="0"/>
        <w:jc w:val="left"/>
        <w:tblInd w:w="0" w:type="dxa"/>
        <w:tblW w:w="9345" w:type="dxa"/>
      </w:tblPr>
      <w:tblGrid>
        <w:gridCol w:w="4672"/>
        <w:gridCol w:w="4673"/>
      </w:tblGrid>
      <w:tr>
        <w:trPr>
          <w:trHeight w:val="0" w:hRule="auto"/>
        </w:trPr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количестве подписей избирателей, необходимых для регистрации кандидатов в депутаты Ворнянского сельского Совета депутатов двадцать девятого созыва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para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1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соответствии со статьёй 65 Избирательного кодекса Республики Беларусь Ворнянская сельская избирательная комиссия РЕШИЛА:</w:t>
      </w:r>
    </w:p>
    <w:p>
      <w:pPr>
        <w:pStyle w:val="para1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Определить, что для регистрации кандидатов в депутаты Ворнянского сельского Совета депутатов необходимо следующее количество подписей избирателей:</w:t>
      </w:r>
    </w:p>
    <w:p>
      <w:pPr>
        <w:pStyle w:val="para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name w:val="Таблица2"/>
        <w:tabOrder w:val="0"/>
        <w:jc w:val="left"/>
        <w:tblInd w:w="0" w:type="dxa"/>
        <w:tblW w:w="9471" w:type="dxa"/>
      </w:tblPr>
      <w:tblGrid>
        <w:gridCol w:w="540"/>
        <w:gridCol w:w="4436"/>
        <w:gridCol w:w="2182"/>
        <w:gridCol w:w="2313"/>
      </w:tblGrid>
      <w:tr>
        <w:trPr>
          <w:trHeight w:val="0" w:hRule="auto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pa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избирателей, проживающих на территории избирательного округа</w:t>
            </w:r>
          </w:p>
        </w:tc>
        <w:tc>
          <w:tcPr>
            <w:tcW w:w="23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подписей избирателей, необходимое для регистрации кандидата</w:t>
            </w:r>
          </w:p>
        </w:tc>
      </w:tr>
      <w:tr>
        <w:trPr>
          <w:trHeight w:val="0" w:hRule="auto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Ворнянский избирательный округ № 1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23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0" w:hRule="auto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Ворнянский избирательный округ № 2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23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0" w:hRule="auto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Ворнянский избирательный округ № 3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23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0" w:hRule="auto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Воронский избирательный округ № 4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23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0" w:hRule="auto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Гозский избирательный округ № 5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23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0" w:hRule="auto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Быстрицкий избирательный округ № 6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23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0" w:hRule="auto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Трокеникский избирательный округ № 7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23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45965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>
      <w:pPr>
        <w:pStyle w:val="para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1"/>
        <w:tabs>
          <w:tab w:val="left" w:pos="693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комиссии:                                                                 Т.С.Лакевич</w:t>
      </w:r>
    </w:p>
    <w:p>
      <w:pPr>
        <w:pStyle w:val="para1"/>
        <w:tabs>
          <w:tab w:val="left" w:pos="693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1"/>
        <w:tabs>
          <w:tab w:val="left" w:pos="693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комиссии:</w:t>
        <w:tab/>
        <w:t xml:space="preserve"> И.Г.Зенкевич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4"/>
    <w:tmLastPosCaret>
      <w:tmLastPosPgfIdx w:val="0"/>
      <w:tmLastPosIdx w:val="3"/>
    </w:tmLastPosCaret>
    <w:tmLastPosAnchor>
      <w:tmLastPosPgfIdx w:val="0"/>
      <w:tmLastPosIdx w:val="0"/>
    </w:tmLastPosAnchor>
    <w:tmLastPosTblRect w:left="0" w:top="0" w:right="0" w:bottom="0"/>
  </w:tmLastPos>
  <w:tmAppRevision w:date="1702645965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No Spacing"/>
    <w:qFormat/>
  </w:style>
  <w:style w:type="paragraph" w:styleId="para2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No Spacing"/>
    <w:qFormat/>
  </w:style>
  <w:style w:type="paragraph" w:styleId="para2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/>
  <cp:revision>4</cp:revision>
  <cp:lastPrinted>2023-12-14T12:50:00Z</cp:lastPrinted>
  <dcterms:created xsi:type="dcterms:W3CDTF">2023-12-14T12:51:00Z</dcterms:created>
  <dcterms:modified xsi:type="dcterms:W3CDTF">2023-12-15T13:12:45Z</dcterms:modified>
</cp:coreProperties>
</file>